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hAnsi="华文中宋" w:eastAsia="黑体"/>
          <w:sz w:val="44"/>
          <w:szCs w:val="44"/>
        </w:rPr>
        <w:t>嘉兴市本级用户水龙头水质监测结果</w:t>
      </w:r>
      <w:r>
        <w:rPr>
          <w:rFonts w:hint="eastAsia" w:ascii="黑体" w:hAnsi="华文中宋" w:eastAsia="黑体"/>
          <w:sz w:val="32"/>
          <w:szCs w:val="32"/>
        </w:rPr>
        <w:t>（</w:t>
      </w:r>
      <w:r>
        <w:rPr>
          <w:rFonts w:hint="eastAsia" w:ascii="黑体" w:eastAsia="黑体"/>
          <w:sz w:val="32"/>
          <w:szCs w:val="32"/>
        </w:rPr>
        <w:t>表1</w:t>
      </w:r>
      <w:r>
        <w:rPr>
          <w:rFonts w:hint="eastAsia" w:ascii="黑体" w:hAnsi="华文中宋" w:eastAsia="黑体"/>
          <w:sz w:val="32"/>
          <w:szCs w:val="32"/>
        </w:rPr>
        <w:t>）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（2021年第四季度）</w:t>
      </w:r>
    </w:p>
    <w:p>
      <w:pPr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信息发布单位：嘉兴市卫生健康委员会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3748"/>
        <w:gridCol w:w="2835"/>
        <w:gridCol w:w="1843"/>
        <w:gridCol w:w="1558"/>
        <w:gridCol w:w="1513"/>
        <w:gridCol w:w="15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37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指标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限值</w:t>
            </w:r>
          </w:p>
        </w:tc>
        <w:tc>
          <w:tcPr>
            <w:tcW w:w="4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监测值</w:t>
            </w:r>
          </w:p>
        </w:tc>
        <w:tc>
          <w:tcPr>
            <w:tcW w:w="1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监测指标合格率（%）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最大值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最小值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平均值</w:t>
            </w:r>
          </w:p>
        </w:tc>
        <w:tc>
          <w:tcPr>
            <w:tcW w:w="1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总大肠菌群（MPN/100ml或CFU/100ml）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不得检出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未检出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未检出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未检出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耐热大肠菌群（MPN/100ml或CFU/100ml）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不得检出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未检出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未检出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未检出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大肠埃希氏菌（MPN/100ml或CFU/100ml）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不得检出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未检出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未检出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未检出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菌落总数（CFU/100ml）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砷（mg/L）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色度（度）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浑浊度（NTU）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0.16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0.077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臭和味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无异臭、异味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肉眼可见物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无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pH值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不小于6.5且不大于8.5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7.81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7.53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7.71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11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阴离子合成洗涤剂（mg/L）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硫酸盐（mg/L）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12.40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7.86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9.88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13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氯化物（mg/L）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32.58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23.26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27.25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14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溶解性总固体（mg/L）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232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169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207.2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15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四氯化碳（mg/L）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0.00005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0.00005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0.00005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铝（mg/L）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0.050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0.037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0.042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17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氰化物（mg/L）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18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铬（六价，mg/L）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＜0.004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＜0.004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19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硒（mg/L）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铜（mg/L）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21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铁（mg/L）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0.0064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0.0010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0.0050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22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锰（mg/L）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＜0.0005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＜0.005.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23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氟化物（mg/L）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0.22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0.10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0.1925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24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铅（mg/L）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汞（mg/L）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＜0.0001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＜0.0001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26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三氯甲烷（mg/L）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0.06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0.025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0.020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0.023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27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总硬度（mg/L）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96.4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78.7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86.65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28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挥发酚类（mg/L）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29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氨氮（mg/L）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30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硝酸盐（以N计，mg/L）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1.14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1.08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1.12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31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锌（mg/L）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32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镉（mg/L）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＜0.001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＜0.001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33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耗氧量（以02  ，mg/L）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1.12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0.94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1.035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34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游离余氯（mg/L）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≥0.05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0.60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0.21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0.43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溴酸盐（mg/L）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＜0.005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36</w:t>
            </w:r>
          </w:p>
        </w:tc>
        <w:tc>
          <w:tcPr>
            <w:tcW w:w="3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甲醛（mg/L）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0.9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＜0.05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100</w:t>
            </w:r>
          </w:p>
        </w:tc>
      </w:tr>
    </w:tbl>
    <w:p>
      <w:pPr>
        <w:jc w:val="center"/>
        <w:rPr>
          <w:rFonts w:ascii="黑体" w:hAnsi="华文中宋" w:eastAsia="黑体"/>
          <w:sz w:val="44"/>
          <w:szCs w:val="44"/>
        </w:rPr>
      </w:pPr>
    </w:p>
    <w:p>
      <w:pPr>
        <w:jc w:val="center"/>
        <w:rPr>
          <w:rFonts w:ascii="黑体" w:hAnsi="华文中宋" w:eastAsia="黑体"/>
          <w:sz w:val="44"/>
          <w:szCs w:val="44"/>
        </w:rPr>
      </w:pPr>
    </w:p>
    <w:p>
      <w:pPr>
        <w:jc w:val="center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44"/>
          <w:szCs w:val="44"/>
        </w:rPr>
        <w:t>嘉兴市本级用户水龙头水质监测合格率</w:t>
      </w:r>
      <w:r>
        <w:rPr>
          <w:rFonts w:hint="eastAsia" w:ascii="黑体" w:hAnsi="华文中宋" w:eastAsia="黑体"/>
          <w:sz w:val="32"/>
          <w:szCs w:val="32"/>
        </w:rPr>
        <w:t>（表2）</w:t>
      </w:r>
    </w:p>
    <w:p>
      <w:pPr>
        <w:jc w:val="center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（2021年第四季度）</w:t>
      </w:r>
    </w:p>
    <w:p>
      <w:pPr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信息发布单位：嘉兴市卫生健康委员会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0"/>
        <w:gridCol w:w="3614"/>
        <w:gridCol w:w="3546"/>
        <w:gridCol w:w="40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设区市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监测点数</w:t>
            </w: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（个）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监测指标数</w:t>
            </w: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（项次）</w:t>
            </w:r>
          </w:p>
        </w:tc>
        <w:tc>
          <w:tcPr>
            <w:tcW w:w="4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监测指标综合合格率</w:t>
            </w:r>
          </w:p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嘉兴市本级</w:t>
            </w:r>
          </w:p>
        </w:tc>
        <w:tc>
          <w:tcPr>
            <w:tcW w:w="3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4</w:t>
            </w:r>
          </w:p>
        </w:tc>
        <w:tc>
          <w:tcPr>
            <w:tcW w:w="3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144</w:t>
            </w:r>
          </w:p>
        </w:tc>
        <w:tc>
          <w:tcPr>
            <w:tcW w:w="4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100</w:t>
            </w:r>
          </w:p>
        </w:tc>
      </w:tr>
    </w:tbl>
    <w:p>
      <w:pPr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</w:rPr>
        <w:t>说明：</w:t>
      </w:r>
      <w:r>
        <w:rPr>
          <w:rFonts w:hint="eastAsia" w:ascii="宋体" w:hAnsi="宋体"/>
          <w:spacing w:val="-6"/>
          <w:sz w:val="24"/>
          <w:szCs w:val="32"/>
        </w:rPr>
        <w:t>（1）水质指标的检验和结果评价按照《生活饮用水卫生标准》（GB5749-2006）、《生活饮用水标准检验方法》（GB/T5750-2006）执行。</w:t>
      </w:r>
    </w:p>
    <w:p>
      <w:pPr>
        <w:numPr>
          <w:ilvl w:val="0"/>
          <w:numId w:val="1"/>
        </w:numPr>
        <w:ind w:left="600" w:leftChars="0" w:firstLine="0" w:firstLineChars="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szCs w:val="32"/>
        </w:rPr>
        <w:t>监测地点：</w:t>
      </w:r>
      <w:r>
        <w:rPr>
          <w:rFonts w:hint="eastAsia" w:ascii="宋体" w:hAnsi="宋体"/>
          <w:sz w:val="24"/>
        </w:rPr>
        <w:t>府南花园一期、长新村公寓、嘉兴技师学院、嘉兴学院医学院。</w:t>
      </w:r>
    </w:p>
    <w:p>
      <w:pPr>
        <w:numPr>
          <w:ilvl w:val="0"/>
          <w:numId w:val="1"/>
        </w:numPr>
        <w:ind w:left="600" w:leftChars="0" w:firstLine="0" w:firstLineChars="0"/>
        <w:jc w:val="left"/>
        <w:rPr>
          <w:rFonts w:ascii="宋体" w:hAnsi="宋体"/>
          <w:sz w:val="24"/>
          <w:szCs w:val="32"/>
        </w:rPr>
      </w:pPr>
      <w:bookmarkStart w:id="0" w:name="_GoBack"/>
      <w:bookmarkEnd w:id="0"/>
      <w:r>
        <w:rPr>
          <w:rFonts w:hint="eastAsia" w:ascii="宋体" w:hAnsi="宋体"/>
          <w:spacing w:val="0"/>
          <w:sz w:val="24"/>
          <w:szCs w:val="32"/>
        </w:rPr>
        <w:t>监测时间:2021年10月28日。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7A3ADB"/>
    <w:multiLevelType w:val="singleLevel"/>
    <w:tmpl w:val="037A3ADB"/>
    <w:lvl w:ilvl="0" w:tentative="0">
      <w:start w:val="2"/>
      <w:numFmt w:val="decimal"/>
      <w:suff w:val="nothing"/>
      <w:lvlText w:val="（%1）"/>
      <w:lvlJc w:val="left"/>
      <w:pPr>
        <w:ind w:left="6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E8C"/>
    <w:rsid w:val="00303E8C"/>
    <w:rsid w:val="008676F5"/>
    <w:rsid w:val="009F6249"/>
    <w:rsid w:val="00B75341"/>
    <w:rsid w:val="00B77EDE"/>
    <w:rsid w:val="00C664CA"/>
    <w:rsid w:val="00DA2DD6"/>
    <w:rsid w:val="08E841AE"/>
    <w:rsid w:val="25C6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269</Words>
  <Characters>1536</Characters>
  <Lines>12</Lines>
  <Paragraphs>3</Paragraphs>
  <TotalTime>29</TotalTime>
  <ScaleCrop>false</ScaleCrop>
  <LinksUpToDate>false</LinksUpToDate>
  <CharactersWithSpaces>1802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2021-12-01T02:06:00Z</dcterms:created>
  <dc:creator>Windows User</dc:creator>
  <cp:lastModifiedBy>庐山烟雨浙江潮</cp:lastModifiedBy>
  <dcterms:modified xsi:type="dcterms:W3CDTF">2021-12-01T02:41:15Z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5A5676C7D55D403CAFD7449C102F35BC</vt:lpwstr>
  </property>
</Properties>
</file>