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60" w:lineRule="exact"/>
        <w:jc w:val="center"/>
        <w:textAlignment w:val="auto"/>
        <w:outlineLvl w:val="1"/>
        <w:rPr>
          <w:rFonts w:hint="eastAsia" w:ascii="华文中宋" w:hAnsi="华文中宋" w:eastAsia="华文中宋" w:cs="华文中宋"/>
          <w:b/>
          <w:bCs/>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嘉兴市第一医院（嘉兴学院附属医院）2021年公开招聘高层次人才公告（第四批）</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因工作需要，经嘉兴市卫生健康委员会同意、嘉兴市人力资源和社会保障局备案，嘉兴市第一医院（嘉兴学院附属医院）决定面向社会公开招聘工作人员13名。现将有关事项公告如下：              </w:t>
      </w:r>
    </w:p>
    <w:p>
      <w:pPr>
        <w:widowControl/>
        <w:shd w:val="clear" w:color="auto" w:fill="FFFFFF"/>
        <w:spacing w:line="50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一、单位简介</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嘉兴市第一医院（嘉兴学院附属医院）创建于1920年，是公益二类事业单位。目前为嘉兴市规模最大、设施齐全、技术力量雄厚的三级甲等综合性医院，是嘉兴市唯一的传染病、结核病、血吸虫病防治定点医院。医院核定床位1500张，实际开放床位1700多张。年门诊人次近180万，出院病人9.5万人次。在岗职工2398人，高级职称488人，硕士及以上学位475人</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医院的重点学科数量居于全市首位，拥有1个省医学重点扶持学科（血吸虫病科），1个省中西医结合重点建设学科（疼痛科），1个省十三五中医药重点专科（针灸科），1个浙江省区域专病中心建设单位（浙北-麻醉科），4个省市共建医学重点扶植建设学科（消化科、病理科、疼痛医学、心血管病学-冠心病方向）；24个市重点学科（病理学、传染病学、风湿病学与自体免疫病学、呼吸病学、急诊医学、麻醉学、泌尿科外科学、消化病学、胸外科学、血液病学、肿瘤学、重症医学、骨外科学、临床药学、全科医学、神经病学、肾脏病学、医学影像学、肝胆外科学、临床护理学、临床检验诊断学、乳腺病学、针灸学、中西医结合皮肤病与性病学）、6个市重点科技创新团队、6个市重点实验室。医院还成为了首批国家住院医师规范化培训基地、全国综合医院中医药工作示范单位、浙江省基层卫生慢性病适宜技术示范基地、5个省基层卫生适宜技术成果转化工程推广示范基地。2018年通过国家药物临床试验机构（GCP）资格认定（全市唯一），同时推进卒中中心、创伤中心、急危重症中心、日间手术中心建设，成立了全市首个体外膜肺氧合（ECMO）抢救团队。2018年、2019年国家级公立医院绩效考核等级均为A。2019年8月，医院成为嘉兴学院直属附属医院，是集医疗、教学、预防、科研、康复为一体的嘉兴市医疗中心。</w:t>
      </w:r>
    </w:p>
    <w:p>
      <w:pPr>
        <w:widowControl/>
        <w:shd w:val="clear" w:color="auto" w:fill="FFFFFF"/>
        <w:spacing w:line="500" w:lineRule="exact"/>
        <w:jc w:val="left"/>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   二、招聘计划和要求</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本次公开招聘计划推出岗位5个，招聘工作人员13名。</w:t>
      </w:r>
    </w:p>
    <w:tbl>
      <w:tblPr>
        <w:tblStyle w:val="8"/>
        <w:tblW w:w="12281" w:type="dxa"/>
        <w:tblInd w:w="-459" w:type="dxa"/>
        <w:tblLayout w:type="autofit"/>
        <w:tblCellMar>
          <w:top w:w="0" w:type="dxa"/>
          <w:left w:w="108" w:type="dxa"/>
          <w:bottom w:w="0" w:type="dxa"/>
          <w:right w:w="108" w:type="dxa"/>
        </w:tblCellMar>
      </w:tblPr>
      <w:tblGrid>
        <w:gridCol w:w="724"/>
        <w:gridCol w:w="1970"/>
        <w:gridCol w:w="720"/>
        <w:gridCol w:w="2823"/>
        <w:gridCol w:w="2149"/>
        <w:gridCol w:w="1559"/>
        <w:gridCol w:w="1168"/>
        <w:gridCol w:w="1168"/>
      </w:tblGrid>
      <w:tr>
        <w:tblPrEx>
          <w:tblCellMar>
            <w:top w:w="0" w:type="dxa"/>
            <w:left w:w="108" w:type="dxa"/>
            <w:bottom w:w="0" w:type="dxa"/>
            <w:right w:w="108" w:type="dxa"/>
          </w:tblCellMar>
        </w:tblPrEx>
        <w:trPr>
          <w:gridAfter w:val="2"/>
          <w:wAfter w:w="2336" w:type="dxa"/>
          <w:trHeight w:val="904"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序号</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招聘岗位</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招聘人数</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专业/学科要求</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center"/>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学历学位要求</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40" w:lineRule="exact"/>
              <w:jc w:val="left"/>
              <w:rPr>
                <w:rFonts w:hint="eastAsia"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备注</w:t>
            </w:r>
          </w:p>
        </w:tc>
      </w:tr>
      <w:tr>
        <w:tblPrEx>
          <w:tblCellMar>
            <w:top w:w="0" w:type="dxa"/>
            <w:left w:w="108" w:type="dxa"/>
            <w:bottom w:w="0" w:type="dxa"/>
            <w:right w:w="108" w:type="dxa"/>
          </w:tblCellMar>
        </w:tblPrEx>
        <w:trPr>
          <w:gridAfter w:val="2"/>
          <w:wAfter w:w="2336" w:type="dxa"/>
          <w:trHeight w:val="904"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临床医技岗位（医师、技师、药师、护师）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6</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内科学、外科学、临床医学、急诊医学、妇产科学、皮肤病与性病学、麻醉学、免疫学、临床检验诊断学、影像医学与核医学、生物学、药学、护理学等专业</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研究生/博士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r>
      <w:tr>
        <w:tblPrEx>
          <w:tblCellMar>
            <w:top w:w="0" w:type="dxa"/>
            <w:left w:w="108" w:type="dxa"/>
            <w:bottom w:w="0" w:type="dxa"/>
            <w:right w:w="108" w:type="dxa"/>
          </w:tblCellMar>
        </w:tblPrEx>
        <w:trPr>
          <w:gridAfter w:val="2"/>
          <w:wAfter w:w="2336" w:type="dxa"/>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急诊科医师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急诊医学、内科学（呼吸病学、心血管病</w:t>
            </w:r>
            <w:bookmarkStart w:id="0" w:name="_GoBack"/>
            <w:bookmarkEnd w:id="0"/>
            <w:r>
              <w:rPr>
                <w:rFonts w:hint="eastAsia" w:ascii="仿宋_GB2312" w:hAnsi="宋体" w:eastAsia="仿宋_GB2312" w:cs="宋体"/>
                <w:color w:val="auto"/>
                <w:kern w:val="0"/>
                <w:sz w:val="24"/>
                <w:szCs w:val="24"/>
              </w:rPr>
              <w:t>学、重症医学方向）、临床医学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p>
        </w:tc>
      </w:tr>
      <w:tr>
        <w:tblPrEx>
          <w:tblCellMar>
            <w:top w:w="0" w:type="dxa"/>
            <w:left w:w="108" w:type="dxa"/>
            <w:bottom w:w="0" w:type="dxa"/>
            <w:right w:w="108" w:type="dxa"/>
          </w:tblCellMar>
        </w:tblPrEx>
        <w:trPr>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骨科（创伤中心）医师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外科学（骨科方向）、临床医学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p>
        </w:tc>
        <w:tc>
          <w:tcPr>
            <w:tcW w:w="116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4"/>
                <w:szCs w:val="24"/>
              </w:rPr>
            </w:pPr>
          </w:p>
        </w:tc>
        <w:tc>
          <w:tcPr>
            <w:tcW w:w="116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临床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color w:val="auto"/>
                <w:kern w:val="0"/>
                <w:sz w:val="24"/>
                <w:szCs w:val="24"/>
              </w:rPr>
            </w:pPr>
            <w:r>
              <w:rPr>
                <w:rFonts w:ascii="宋体" w:hAnsi="宋体" w:eastAsia="宋体" w:cs="宋体"/>
                <w:color w:val="auto"/>
                <w:kern w:val="0"/>
                <w:sz w:val="24"/>
                <w:szCs w:val="24"/>
              </w:rPr>
              <w:t>医学</w:t>
            </w:r>
          </w:p>
        </w:tc>
      </w:tr>
      <w:tr>
        <w:tblPrEx>
          <w:tblCellMar>
            <w:top w:w="0" w:type="dxa"/>
            <w:left w:w="108" w:type="dxa"/>
            <w:bottom w:w="0" w:type="dxa"/>
            <w:right w:w="108" w:type="dxa"/>
          </w:tblCellMar>
        </w:tblPrEx>
        <w:trPr>
          <w:gridAfter w:val="2"/>
          <w:wAfter w:w="2336" w:type="dxa"/>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4</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麻醉手术部医师</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麻醉学、临床医学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研究生/医学硕士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r>
      <w:tr>
        <w:tblPrEx>
          <w:tblCellMar>
            <w:top w:w="0" w:type="dxa"/>
            <w:left w:w="108" w:type="dxa"/>
            <w:bottom w:w="0" w:type="dxa"/>
            <w:right w:w="108" w:type="dxa"/>
          </w:tblCellMar>
        </w:tblPrEx>
        <w:trPr>
          <w:gridAfter w:val="2"/>
          <w:wAfter w:w="2336" w:type="dxa"/>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5</w:t>
            </w:r>
          </w:p>
        </w:tc>
        <w:tc>
          <w:tcPr>
            <w:tcW w:w="1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护理</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3</w:t>
            </w:r>
          </w:p>
        </w:tc>
        <w:tc>
          <w:tcPr>
            <w:tcW w:w="28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护理学</w:t>
            </w:r>
          </w:p>
        </w:tc>
        <w:tc>
          <w:tcPr>
            <w:tcW w:w="21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研究生/硕士</w:t>
            </w: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r>
      <w:tr>
        <w:tblPrEx>
          <w:tblCellMar>
            <w:top w:w="0" w:type="dxa"/>
            <w:left w:w="108" w:type="dxa"/>
            <w:bottom w:w="0" w:type="dxa"/>
            <w:right w:w="108" w:type="dxa"/>
          </w:tblCellMar>
        </w:tblPrEx>
        <w:trPr>
          <w:gridAfter w:val="2"/>
          <w:wAfter w:w="2336" w:type="dxa"/>
          <w:trHeight w:val="800" w:hRule="atLeast"/>
        </w:trPr>
        <w:tc>
          <w:tcPr>
            <w:tcW w:w="7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合计</w:t>
            </w:r>
          </w:p>
        </w:tc>
        <w:tc>
          <w:tcPr>
            <w:tcW w:w="1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宋体" w:eastAsia="仿宋_GB2312" w:cs="宋体"/>
                <w:bCs/>
                <w:color w:val="auto"/>
                <w:kern w:val="0"/>
                <w:sz w:val="24"/>
                <w:szCs w:val="24"/>
              </w:rPr>
            </w:pPr>
            <w:r>
              <w:rPr>
                <w:rFonts w:hint="eastAsia" w:ascii="仿宋_GB2312" w:hAnsi="宋体" w:eastAsia="仿宋_GB2312" w:cs="宋体"/>
                <w:bCs/>
                <w:color w:val="auto"/>
                <w:kern w:val="0"/>
                <w:sz w:val="24"/>
                <w:szCs w:val="24"/>
              </w:rPr>
              <w:t>13</w:t>
            </w:r>
          </w:p>
        </w:tc>
        <w:tc>
          <w:tcPr>
            <w:tcW w:w="28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c>
          <w:tcPr>
            <w:tcW w:w="214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宋体" w:eastAsia="仿宋_GB2312" w:cs="宋体"/>
                <w:color w:val="auto"/>
                <w:kern w:val="0"/>
                <w:sz w:val="24"/>
                <w:szCs w:val="24"/>
              </w:rPr>
            </w:pPr>
          </w:p>
        </w:tc>
      </w:tr>
    </w:tbl>
    <w:p>
      <w:pPr>
        <w:widowControl/>
        <w:shd w:val="clear" w:color="auto" w:fill="FFFFFF"/>
        <w:spacing w:line="440" w:lineRule="exact"/>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   </w:t>
      </w:r>
    </w:p>
    <w:p>
      <w:pPr>
        <w:widowControl/>
        <w:shd w:val="clear" w:color="auto" w:fill="FFFFFF"/>
        <w:spacing w:line="440" w:lineRule="exact"/>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 三、招聘范围和条件</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本次招聘在全国范围内面向社会（在职）人员或普通高校2021年应届毕业生，并具备下列条件：</w:t>
      </w:r>
    </w:p>
    <w:p>
      <w:pPr>
        <w:widowControl/>
        <w:numPr>
          <w:ilvl w:val="0"/>
          <w:numId w:val="1"/>
        </w:numPr>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具有中华人民共和国国籍，有良好的政治思想素质，拥护党的路线、方针、政策。</w:t>
      </w:r>
    </w:p>
    <w:p>
      <w:pPr>
        <w:widowControl/>
        <w:numPr>
          <w:ilvl w:val="0"/>
          <w:numId w:val="0"/>
        </w:numPr>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（二）具有良好的社会公德和职业道德，遵纪守法，品行端正，热爱本职工作，能吃苦耐劳。</w:t>
      </w:r>
    </w:p>
    <w:p>
      <w:pPr>
        <w:widowControl/>
        <w:shd w:val="clear" w:color="auto" w:fill="FFFFFF"/>
        <w:spacing w:line="50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（三）具有相应的专业知识和能力水平，符合招聘岗位所需的专业和学历学位等要求。</w:t>
      </w:r>
      <w:r>
        <w:rPr>
          <w:rFonts w:hint="eastAsia" w:ascii="仿宋_GB2312" w:eastAsia="仿宋_GB2312"/>
          <w:color w:val="auto"/>
          <w:sz w:val="32"/>
          <w:szCs w:val="32"/>
        </w:rPr>
        <w:t>社会人员报考的，学历、学位证书须于20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日前取得（留学人员须提供教育部中国留学服务中心出具的境外学历、学位认证书）；全日制普通高校202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年毕业生报考的，学历、学位证书须于202</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年8月31日前取得。</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 xml:space="preserve"> </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（四）具有岗位要求的身体条件；年龄要求在40周岁及以下，即1980年9月5日以后出生（具有高级职称或博士研究生学历学位的，年龄放宽到45周岁及以下，即1975年9月5日以后出生）。</w:t>
      </w:r>
    </w:p>
    <w:p>
      <w:pPr>
        <w:widowControl/>
        <w:shd w:val="clear" w:color="auto" w:fill="FFFFFF"/>
        <w:spacing w:line="50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（五）有以下情形之一的不具备报考资格：</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1.曾因犯罪受过刑事处罚的或曾被开除公职的。</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2.涉嫌违法违纪正在接受纪检监察机关或者司法机关审查尚未作出结论的；受党纪、政务处分未满处分期限的。</w:t>
      </w:r>
    </w:p>
    <w:p>
      <w:pPr>
        <w:widowControl/>
        <w:shd w:val="clear" w:color="auto" w:fill="FFFFFF"/>
        <w:spacing w:line="500" w:lineRule="exact"/>
        <w:ind w:left="638" w:leftChars="304" w:firstLine="0" w:firstLineChars="0"/>
        <w:jc w:val="left"/>
        <w:rPr>
          <w:rFonts w:ascii="黑体" w:hAnsi="黑体" w:eastAsia="黑体" w:cs="黑体"/>
          <w:b/>
          <w:bCs/>
          <w:color w:val="auto"/>
          <w:kern w:val="0"/>
          <w:sz w:val="32"/>
          <w:szCs w:val="32"/>
        </w:rPr>
      </w:pPr>
      <w:r>
        <w:rPr>
          <w:rFonts w:hint="eastAsia" w:ascii="仿宋_GB2312" w:hAnsi="仿宋_GB2312" w:eastAsia="仿宋_GB2312" w:cs="仿宋_GB2312"/>
          <w:color w:val="auto"/>
          <w:kern w:val="0"/>
          <w:sz w:val="32"/>
          <w:szCs w:val="32"/>
        </w:rPr>
        <w:t>3.法律、法规规定的其他不得招聘为事业单位工作人员的。</w:t>
      </w:r>
      <w:r>
        <w:rPr>
          <w:rFonts w:hint="eastAsia" w:ascii="黑体" w:hAnsi="黑体" w:eastAsia="黑体" w:cs="黑体"/>
          <w:color w:val="auto"/>
          <w:kern w:val="0"/>
          <w:sz w:val="32"/>
          <w:szCs w:val="32"/>
        </w:rPr>
        <w:t>四、招聘程序和办法</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本次公开招聘工作采取报名（资格审查）、考试、体检、考察、公示、聘用等程序进行。</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（一）报名及资格初审</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报名方式： 报名方式为邮寄（快递）报名，疫情防控期间，不受理现场报名。每人限报一个岗位。</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邮寄（快递）报名时间：公告发布之日起至2021年9月5日止（以邮寄或快递寄出时间为准）。</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 邮寄（快递）报名方式：报名人员可通过扫描下方二维码提交报名信息，必须同时于规定报名时间内将报名材料邮寄（快递）至浙江省嘉兴市中环南路1882号嘉兴市第一医院（嘉兴学院附属医院）5号楼行政楼3楼人事管理部（电话：0573-82519998，邮编：314000）。材料原件可在后续环节审核（原件不要邮寄）。所提供材料不全或材料审核不符合报名条件的不得参加考试。未进行报名登记、不在规定报名时间内邮寄（快递）材料或提交材料不全的均视为无效报名。</w:t>
      </w:r>
    </w:p>
    <w:p>
      <w:pPr>
        <w:widowControl/>
        <w:shd w:val="clear" w:color="auto" w:fill="FFFFFF"/>
        <w:spacing w:line="500" w:lineRule="exact"/>
        <w:ind w:firstLine="705"/>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3.报名登记信息二维码：</w:t>
      </w:r>
    </w:p>
    <w:p>
      <w:pPr>
        <w:widowControl/>
        <w:shd w:val="clear" w:color="auto" w:fill="FFFFFF"/>
        <w:spacing w:line="600" w:lineRule="auto"/>
        <w:jc w:val="center"/>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drawing>
          <wp:inline distT="0" distB="0" distL="114300" distR="114300">
            <wp:extent cx="2438400" cy="2438400"/>
            <wp:effectExtent l="0" t="0" r="0" b="0"/>
            <wp:docPr id="1" name="图片 1" descr="第四批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第四批二维码"/>
                    <pic:cNvPicPr>
                      <a:picLocks noChangeAspect="1"/>
                    </pic:cNvPicPr>
                  </pic:nvPicPr>
                  <pic:blipFill>
                    <a:blip r:embed="rId4"/>
                    <a:stretch>
                      <a:fillRect/>
                    </a:stretch>
                  </pic:blipFill>
                  <pic:spPr>
                    <a:xfrm>
                      <a:off x="0" y="0"/>
                      <a:ext cx="2438400" cy="2438400"/>
                    </a:xfrm>
                    <a:prstGeom prst="rect">
                      <a:avLst/>
                    </a:prstGeom>
                  </pic:spPr>
                </pic:pic>
              </a:graphicData>
            </a:graphic>
          </wp:inline>
        </w:drawing>
      </w:r>
    </w:p>
    <w:p>
      <w:pPr>
        <w:widowControl/>
        <w:numPr>
          <w:ilvl w:val="0"/>
          <w:numId w:val="2"/>
        </w:numPr>
        <w:shd w:val="clear" w:color="auto" w:fill="FFFFFF"/>
        <w:spacing w:line="500" w:lineRule="exact"/>
        <w:ind w:left="728" w:leftChars="0" w:firstLine="0" w:firstLineChars="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报名材料</w:t>
      </w:r>
    </w:p>
    <w:p>
      <w:pPr>
        <w:widowControl/>
        <w:numPr>
          <w:ilvl w:val="0"/>
          <w:numId w:val="3"/>
        </w:numPr>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报名登记表（本人签名）一式一份（黏贴一寸正面免冠证件照）；</w:t>
      </w:r>
    </w:p>
    <w:p>
      <w:pPr>
        <w:widowControl/>
        <w:numPr>
          <w:ilvl w:val="0"/>
          <w:numId w:val="0"/>
        </w:numPr>
        <w:shd w:val="clear" w:color="auto" w:fill="FFFFFF"/>
        <w:spacing w:line="500" w:lineRule="exact"/>
        <w:ind w:firstLine="640" w:firstLineChars="200"/>
        <w:jc w:val="left"/>
        <w:rPr>
          <w:rFonts w:ascii="仿宋_GB2312" w:hAnsi="仿宋_GB2312" w:eastAsia="仿宋_GB2312" w:cs="仿宋_GB2312"/>
          <w:color w:val="auto"/>
          <w:kern w:val="0"/>
          <w:sz w:val="32"/>
          <w:szCs w:val="32"/>
          <w:highlight w:val="yellow"/>
        </w:rPr>
      </w:pPr>
      <w:r>
        <w:rPr>
          <w:rFonts w:hint="eastAsia" w:ascii="仿宋_GB2312" w:hAnsi="仿宋_GB2312" w:eastAsia="仿宋_GB2312" w:cs="仿宋_GB2312"/>
          <w:color w:val="auto"/>
          <w:kern w:val="0"/>
          <w:sz w:val="32"/>
          <w:szCs w:val="32"/>
          <w:highlight w:val="yellow"/>
        </w:rPr>
        <w:t>（2）学历、学位证书的复印件</w:t>
      </w:r>
      <w:r>
        <w:rPr>
          <w:rFonts w:hint="eastAsia" w:ascii="仿宋_GB2312" w:hAnsi="仿宋_GB2312" w:eastAsia="仿宋_GB2312" w:cs="仿宋_GB2312"/>
          <w:color w:val="auto"/>
          <w:kern w:val="0"/>
          <w:sz w:val="32"/>
          <w:szCs w:val="32"/>
          <w:highlight w:val="yellow"/>
          <w:lang w:eastAsia="zh-CN"/>
        </w:rPr>
        <w:t>（</w:t>
      </w:r>
      <w:r>
        <w:rPr>
          <w:rFonts w:hint="eastAsia" w:ascii="仿宋_GB2312" w:hAnsi="仿宋_GB2312" w:eastAsia="仿宋_GB2312" w:cs="仿宋_GB2312"/>
          <w:color w:val="auto"/>
          <w:kern w:val="0"/>
          <w:sz w:val="32"/>
          <w:szCs w:val="32"/>
          <w:highlight w:val="yellow"/>
        </w:rPr>
        <w:t>留学人员报考须提供教育部中国留学服务中心出具的境外学历、学位认证书的复印件</w:t>
      </w:r>
      <w:r>
        <w:rPr>
          <w:rFonts w:hint="eastAsia" w:ascii="仿宋_GB2312" w:hAnsi="仿宋_GB2312" w:eastAsia="仿宋_GB2312" w:cs="仿宋_GB2312"/>
          <w:color w:val="auto"/>
          <w:kern w:val="0"/>
          <w:sz w:val="32"/>
          <w:szCs w:val="32"/>
          <w:highlight w:val="yellow"/>
          <w:lang w:eastAsia="zh-CN"/>
        </w:rPr>
        <w:t>）</w:t>
      </w:r>
      <w:r>
        <w:rPr>
          <w:rFonts w:hint="eastAsia" w:ascii="仿宋_GB2312" w:hAnsi="仿宋_GB2312" w:eastAsia="仿宋_GB2312" w:cs="仿宋_GB2312"/>
          <w:color w:val="auto"/>
          <w:kern w:val="0"/>
          <w:sz w:val="32"/>
          <w:szCs w:val="32"/>
          <w:highlight w:val="yellow"/>
        </w:rPr>
        <w:t>；</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（3）本人有效居民身份证复印件（正反两面）；</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（4）专业技术（执业）资格证书复印件（根据岗位要求提供）；</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（5）反映本人学术水平的论文、课题等业绩证明材料复印件。</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（6）事业单位在编人员入围考察前须提供本单位同意报考证明原件。</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资格初审。报名结束后，招聘单位根据招聘岗位所需条件对报名人员进行资格初审。各招聘岗位的资格初审、考试时间、地点安排将在医院官网进行公告。招聘岗位所需专业（学科）要求参考教育行政部门专业目录设置（审查），对应聘人员所学专业名称与专业要求不一致的，由招聘单位根据所学专业方向审核确定。</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不得报考与招聘单位有《浙江省事业单位公开招聘人员暂行办法》第三十条所列回避情形的岗位。报名人员应对本人提交的信息和材料的真实性负责，凡提供虚假信息而通过资格条件审查的，一经查实，取消其聘用资格。</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（二）考试</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公开招聘考试由嘉兴市第一医院（嘉兴学院附属医院）组织实施。采取直接面试的方式进行，总成绩=面试成绩，面试成绩满分为100分，合格分为60分，面试不合格的不列入体检、考察对象。面试内容为相关专业知识以及分析解决问题能力，考试总成绩保留2位小数。</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面试时间及地点均另行通知，不按规定的时间和地点参加笔试、面试的，视作放弃。</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如因疫情防控需要，需改变考试方式的，将提前在嘉兴市第一医院网站（</w:t>
      </w:r>
      <w:r>
        <w:rPr>
          <w:color w:val="auto"/>
        </w:rPr>
        <w:fldChar w:fldCharType="begin"/>
      </w:r>
      <w:r>
        <w:rPr>
          <w:color w:val="auto"/>
        </w:rPr>
        <w:instrText xml:space="preserve"> HYPERLINK "http://www.jxdyyy.com/" </w:instrText>
      </w:r>
      <w:r>
        <w:rPr>
          <w:color w:val="auto"/>
        </w:rPr>
        <w:fldChar w:fldCharType="separate"/>
      </w:r>
      <w:r>
        <w:rPr>
          <w:rFonts w:hint="eastAsia" w:ascii="仿宋_GB2312" w:hAnsi="仿宋_GB2312" w:eastAsia="仿宋_GB2312" w:cs="仿宋_GB2312"/>
          <w:color w:val="auto"/>
          <w:kern w:val="0"/>
          <w:sz w:val="32"/>
          <w:szCs w:val="32"/>
        </w:rPr>
        <w:t>http://www.jxdyyy.com/</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）发布信息。</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（三）体检</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根据考试总成绩，从高分到低分按照招聘计划的1:1比例确定体检对象。体检参照《公务员录用体检通用标准(试行)》执行，体检合格者确定为考察对象。应聘人员不按规定的时间、地点参加体检，视作放弃体检资格。</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（四）考察</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考察工作参照公务员考录考察工作的办法进行。主要对体检合格的人员进行资格条件的复核和德、能、勤、绩、廉以及需要回避的情况等考察，考察不合格不予聘用。</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（五）公示</w:t>
      </w:r>
    </w:p>
    <w:p>
      <w:pPr>
        <w:widowControl/>
        <w:shd w:val="clear" w:color="auto" w:fill="FFFFFF"/>
        <w:spacing w:line="50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经体检、考察均合格的人员，确定为拟聘用人员，拟聘用人员名单在嘉兴市卫生健康委员会网站上公示7个工作日。公示期满，对拟聘用人员没有异议或反映有问题经查实不影响聘用的，招聘单位按规定办理聘用手续。</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应聘人员在体检、考察、公示环节出现不合格的或自愿放弃的，由招聘单位研究决定是否安排递补，需要递补的则按招聘岗位考试总成绩从高分到低分依次进行。</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（六）聘用</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拟聘用人员无正当理由未在规定时间内报到的，取消聘用资格 。普通高校2021年应届毕业生（须于2021年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31</w:t>
      </w:r>
      <w:r>
        <w:rPr>
          <w:rFonts w:hint="eastAsia" w:ascii="仿宋_GB2312" w:hAnsi="仿宋_GB2312" w:eastAsia="仿宋_GB2312" w:cs="仿宋_GB2312"/>
          <w:color w:val="auto"/>
          <w:kern w:val="0"/>
          <w:sz w:val="32"/>
          <w:szCs w:val="32"/>
        </w:rPr>
        <w:t>日前取得学历、学位证书）按毕业生报到程序办理，不能按时毕业或未取得招聘岗位规定的学历、学位证书的，取消聘用资格。社会人员办理报到前须与原单位解除劳动（聘用）合同。</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聘用人员列入事业编制报备员额管理，与招聘单位签订事业单位聘用合同，并按规定约定试用期。试用期满后，考核合格者，予以正式聘用；不合格的，取消聘用。聘用人员享受国家规定的事业单位工资待遇和各种规定保险。</w:t>
      </w:r>
    </w:p>
    <w:p>
      <w:pPr>
        <w:widowControl/>
        <w:numPr>
          <w:ilvl w:val="0"/>
          <w:numId w:val="4"/>
        </w:numPr>
        <w:shd w:val="clear" w:color="auto" w:fill="FFFFFF"/>
        <w:spacing w:line="500" w:lineRule="exact"/>
        <w:ind w:firstLine="640" w:firstLineChars="200"/>
        <w:jc w:val="left"/>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监督和联系</w:t>
      </w:r>
    </w:p>
    <w:p>
      <w:pPr>
        <w:widowControl/>
        <w:numPr>
          <w:ilvl w:val="0"/>
          <w:numId w:val="5"/>
        </w:numPr>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公开招聘工作由嘉兴市第一医院（嘉兴学院附属医院）按有关规定组织实施，嘉兴市纪委市监委驻嘉兴市卫生健康委员会纪检监察组全程监督，嘉兴市人力资源和社会保障局进行业务指导和程序监督。对考试违纪违规行为的认定和处理，按照《事业单位公开招聘违纪违规行为处理规定》（人社部令第35号）执行。</w:t>
      </w:r>
    </w:p>
    <w:p>
      <w:pPr>
        <w:widowControl/>
        <w:numPr>
          <w:ilvl w:val="0"/>
          <w:numId w:val="0"/>
        </w:numPr>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（二）本次公开招聘，按照市疫情防控工作有关要求执行。</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（三）本公告未尽事宜，由嘉兴市第一医院（嘉兴学院附属医院）按有关文件规定执行。本次公开招聘相关事宜将发布于嘉兴市第一医院网站（</w:t>
      </w:r>
      <w:r>
        <w:rPr>
          <w:color w:val="auto"/>
        </w:rPr>
        <w:fldChar w:fldCharType="begin"/>
      </w:r>
      <w:r>
        <w:rPr>
          <w:color w:val="auto"/>
        </w:rPr>
        <w:instrText xml:space="preserve"> HYPERLINK "http://www.jxdyyy.com/" </w:instrText>
      </w:r>
      <w:r>
        <w:rPr>
          <w:color w:val="auto"/>
        </w:rPr>
        <w:fldChar w:fldCharType="separate"/>
      </w:r>
      <w:r>
        <w:rPr>
          <w:rFonts w:hint="eastAsia" w:ascii="仿宋_GB2312" w:hAnsi="仿宋_GB2312" w:eastAsia="仿宋_GB2312" w:cs="仿宋_GB2312"/>
          <w:color w:val="auto"/>
          <w:kern w:val="0"/>
          <w:sz w:val="32"/>
          <w:szCs w:val="32"/>
        </w:rPr>
        <w:t>http://www.jxdyyy.com/</w:t>
      </w:r>
      <w:r>
        <w:rPr>
          <w:rFonts w:hint="eastAsia" w:ascii="仿宋_GB2312" w:hAnsi="仿宋_GB2312" w:eastAsia="仿宋_GB2312" w:cs="仿宋_GB2312"/>
          <w:color w:val="auto"/>
          <w:kern w:val="0"/>
          <w:sz w:val="32"/>
          <w:szCs w:val="32"/>
        </w:rPr>
        <w:fldChar w:fldCharType="end"/>
      </w:r>
      <w:r>
        <w:rPr>
          <w:rFonts w:hint="eastAsia" w:ascii="仿宋_GB2312" w:hAnsi="仿宋_GB2312" w:eastAsia="仿宋_GB2312" w:cs="仿宋_GB2312"/>
          <w:color w:val="auto"/>
          <w:kern w:val="0"/>
          <w:sz w:val="32"/>
          <w:szCs w:val="32"/>
        </w:rPr>
        <w:t>），供应聘者查询和社会监督。</w:t>
      </w: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联系电话：0573-82519998、82519898</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联系人：杨老师、王老师</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监督电话：0573-83676257、82228947</w:t>
      </w:r>
    </w:p>
    <w:p>
      <w:pPr>
        <w:widowControl/>
        <w:shd w:val="clear" w:color="auto" w:fill="FFFFFF"/>
        <w:spacing w:line="500" w:lineRule="exact"/>
        <w:ind w:firstLine="640" w:firstLineChars="200"/>
        <w:jc w:val="left"/>
        <w:rPr>
          <w:rFonts w:hint="eastAsia" w:ascii="仿宋_GB2312" w:hAnsi="仿宋_GB2312" w:eastAsia="仿宋_GB2312" w:cs="仿宋_GB2312"/>
          <w:color w:val="auto"/>
          <w:kern w:val="0"/>
          <w:sz w:val="32"/>
          <w:szCs w:val="32"/>
        </w:rPr>
      </w:pPr>
    </w:p>
    <w:p>
      <w:pPr>
        <w:widowControl/>
        <w:shd w:val="clear" w:color="auto" w:fill="FFFFFF"/>
        <w:spacing w:line="500" w:lineRule="exact"/>
        <w:ind w:firstLine="640" w:firstLineChars="200"/>
        <w:jc w:val="left"/>
        <w:rPr>
          <w:rFonts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rPr>
        <w:t>附件：</w:t>
      </w:r>
      <w:r>
        <w:rPr>
          <w:color w:val="auto"/>
          <w:u w:val="none"/>
        </w:rPr>
        <w:fldChar w:fldCharType="begin"/>
      </w:r>
      <w:r>
        <w:rPr>
          <w:color w:val="auto"/>
          <w:u w:val="none"/>
        </w:rPr>
        <w:instrText xml:space="preserve"> HYPERLINK "http://www.jxdyyy.com/Uploads/File/2021-04-26/60865ce7e77ac.docx" \o "嘉兴市第一医院（嘉兴学院附属医院）2021年公开招聘高层次人才报名登记表.docx" </w:instrText>
      </w:r>
      <w:r>
        <w:rPr>
          <w:color w:val="auto"/>
          <w:u w:val="none"/>
        </w:rPr>
        <w:fldChar w:fldCharType="separate"/>
      </w:r>
      <w:r>
        <w:rPr>
          <w:rFonts w:hint="eastAsia" w:ascii="仿宋_GB2312" w:hAnsi="仿宋_GB2312" w:eastAsia="仿宋_GB2312" w:cs="仿宋_GB2312"/>
          <w:color w:val="auto"/>
          <w:kern w:val="0"/>
          <w:sz w:val="32"/>
          <w:szCs w:val="32"/>
          <w:u w:val="none"/>
        </w:rPr>
        <w:t>嘉兴市第一医院（嘉兴学院附属医院）2021年公开招聘高层次人才报名登记表</w:t>
      </w:r>
      <w:r>
        <w:rPr>
          <w:rFonts w:hint="eastAsia" w:ascii="仿宋_GB2312" w:hAnsi="仿宋_GB2312" w:eastAsia="仿宋_GB2312" w:cs="仿宋_GB2312"/>
          <w:color w:val="auto"/>
          <w:kern w:val="0"/>
          <w:sz w:val="32"/>
          <w:szCs w:val="32"/>
          <w:u w:val="none"/>
        </w:rPr>
        <w:fldChar w:fldCharType="end"/>
      </w:r>
    </w:p>
    <w:p>
      <w:pPr>
        <w:widowControl/>
        <w:shd w:val="clear" w:color="auto" w:fill="FFFFFF"/>
        <w:spacing w:line="400" w:lineRule="exac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p>
    <w:p>
      <w:pPr>
        <w:widowControl/>
        <w:shd w:val="clear" w:color="auto" w:fill="FFFFFF"/>
        <w:spacing w:line="400" w:lineRule="exact"/>
        <w:jc w:val="left"/>
        <w:rPr>
          <w:rFonts w:hint="eastAsia" w:ascii="仿宋_GB2312" w:hAnsi="仿宋_GB2312" w:eastAsia="仿宋_GB2312" w:cs="仿宋_GB2312"/>
          <w:color w:val="auto"/>
          <w:kern w:val="0"/>
          <w:sz w:val="32"/>
          <w:szCs w:val="32"/>
        </w:rPr>
      </w:pPr>
    </w:p>
    <w:p>
      <w:pPr>
        <w:widowControl/>
        <w:shd w:val="clear" w:color="auto" w:fill="FFFFFF"/>
        <w:spacing w:line="400" w:lineRule="exact"/>
        <w:jc w:val="left"/>
        <w:rPr>
          <w:rFonts w:ascii="仿宋_GB2312" w:hAnsi="仿宋_GB2312" w:eastAsia="仿宋_GB2312" w:cs="仿宋_GB2312"/>
          <w:color w:val="auto"/>
          <w:kern w:val="0"/>
          <w:sz w:val="32"/>
          <w:szCs w:val="32"/>
        </w:rPr>
      </w:pPr>
    </w:p>
    <w:p>
      <w:pPr>
        <w:widowControl/>
        <w:shd w:val="clear" w:color="auto" w:fill="FFFFFF"/>
        <w:spacing w:line="400" w:lineRule="exac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嘉兴市第一医院（嘉兴学院附属医院）</w:t>
      </w: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2021年8月</w:t>
      </w:r>
      <w:r>
        <w:rPr>
          <w:rFonts w:hint="eastAsia" w:ascii="仿宋_GB2312" w:hAnsi="仿宋_GB2312" w:eastAsia="仿宋_GB2312" w:cs="仿宋_GB2312"/>
          <w:color w:val="auto"/>
          <w:kern w:val="0"/>
          <w:sz w:val="32"/>
          <w:szCs w:val="32"/>
          <w:lang w:val="en-US" w:eastAsia="zh-CN"/>
        </w:rPr>
        <w:t>18</w:t>
      </w:r>
      <w:r>
        <w:rPr>
          <w:rFonts w:hint="eastAsia" w:ascii="仿宋_GB2312" w:hAnsi="仿宋_GB2312" w:eastAsia="仿宋_GB2312" w:cs="仿宋_GB2312"/>
          <w:color w:val="auto"/>
          <w:kern w:val="0"/>
          <w:sz w:val="32"/>
          <w:szCs w:val="32"/>
        </w:rPr>
        <w:t>日</w:t>
      </w: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00" w:lineRule="exact"/>
        <w:jc w:val="center"/>
        <w:rPr>
          <w:rFonts w:hint="eastAsia" w:ascii="仿宋_GB2312" w:hAnsi="仿宋_GB2312" w:eastAsia="仿宋_GB2312" w:cs="仿宋_GB2312"/>
          <w:color w:val="auto"/>
          <w:kern w:val="0"/>
          <w:sz w:val="32"/>
          <w:szCs w:val="32"/>
        </w:rPr>
      </w:pPr>
    </w:p>
    <w:p>
      <w:pPr>
        <w:widowControl/>
        <w:shd w:val="clear" w:color="auto" w:fill="FFFFFF"/>
        <w:spacing w:line="480" w:lineRule="exact"/>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附件</w:t>
      </w:r>
    </w:p>
    <w:p>
      <w:pPr>
        <w:widowControl/>
        <w:spacing w:afterLines="50" w:line="340" w:lineRule="exact"/>
        <w:jc w:val="cente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嘉兴市第一医院（嘉兴学院附属医院）2021年公开招聘</w:t>
      </w:r>
    </w:p>
    <w:p>
      <w:pPr>
        <w:widowControl/>
        <w:spacing w:afterLines="50" w:line="340" w:lineRule="exact"/>
        <w:jc w:val="center"/>
        <w:rPr>
          <w:rFonts w:ascii="方正小标宋简体" w:hAnsi="黑体" w:eastAsia="方正小标宋简体"/>
          <w:color w:val="auto"/>
          <w:sz w:val="32"/>
          <w:szCs w:val="32"/>
        </w:rPr>
      </w:pPr>
      <w:r>
        <w:rPr>
          <w:rFonts w:hint="eastAsia" w:ascii="方正小标宋简体" w:hAnsi="黑体" w:eastAsia="方正小标宋简体"/>
          <w:color w:val="auto"/>
          <w:sz w:val="32"/>
          <w:szCs w:val="32"/>
        </w:rPr>
        <w:t>高层次人才报名登记表</w:t>
      </w:r>
    </w:p>
    <w:p>
      <w:pPr>
        <w:widowControl/>
        <w:spacing w:afterLines="50" w:line="340" w:lineRule="exact"/>
        <w:rPr>
          <w:rFonts w:ascii="仿宋_GB2312" w:eastAsia="仿宋_GB2312"/>
          <w:b/>
          <w:color w:val="auto"/>
          <w:sz w:val="28"/>
          <w:szCs w:val="28"/>
        </w:rPr>
      </w:pPr>
      <w:r>
        <w:rPr>
          <w:rFonts w:hint="eastAsia" w:ascii="仿宋_GB2312" w:eastAsia="仿宋_GB2312"/>
          <w:b/>
          <w:color w:val="auto"/>
          <w:sz w:val="28"/>
          <w:szCs w:val="28"/>
        </w:rPr>
        <w:t>岗位序号：                         应聘岗位：</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33"/>
        <w:gridCol w:w="589"/>
        <w:gridCol w:w="1004"/>
        <w:gridCol w:w="775"/>
        <w:gridCol w:w="350"/>
        <w:gridCol w:w="913"/>
        <w:gridCol w:w="317"/>
        <w:gridCol w:w="944"/>
        <w:gridCol w:w="832"/>
        <w:gridCol w:w="788"/>
        <w:gridCol w:w="76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姓名</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性别</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出生年月</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471" w:type="dxa"/>
            <w:vMerge w:val="restart"/>
            <w:tcBorders>
              <w:top w:val="single" w:color="auto" w:sz="4" w:space="0"/>
              <w:left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7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户籍</w:t>
            </w:r>
          </w:p>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所在地</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政治</w:t>
            </w:r>
          </w:p>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面貌</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出生地</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471" w:type="dxa"/>
            <w:vMerge w:val="continue"/>
            <w:tcBorders>
              <w:left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身份证号码</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婚姻状况</w:t>
            </w:r>
          </w:p>
        </w:tc>
        <w:tc>
          <w:tcPr>
            <w:tcW w:w="15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p>
        </w:tc>
        <w:tc>
          <w:tcPr>
            <w:tcW w:w="1471" w:type="dxa"/>
            <w:vMerge w:val="continue"/>
            <w:tcBorders>
              <w:left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初始学历、</w:t>
            </w:r>
          </w:p>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毕业院校、</w:t>
            </w:r>
          </w:p>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最高学历、</w:t>
            </w:r>
          </w:p>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学位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毕业院校、</w:t>
            </w:r>
          </w:p>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专业及时间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临床型</w:t>
            </w:r>
          </w:p>
          <w:p>
            <w:pPr>
              <w:widowControl/>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/科研型</w:t>
            </w:r>
          </w:p>
        </w:tc>
        <w:tc>
          <w:tcPr>
            <w:tcW w:w="17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cs="宋体" w:asciiTheme="majorEastAsia" w:hAnsiTheme="majorEastAsia" w:eastAsiaTheme="majorEastAsia"/>
                <w:color w:val="auto"/>
                <w:kern w:val="0"/>
                <w:sz w:val="24"/>
                <w:szCs w:val="24"/>
              </w:rPr>
              <w:t>□</w:t>
            </w:r>
            <w:r>
              <w:rPr>
                <w:rFonts w:hint="eastAsia" w:cs="宋体" w:asciiTheme="majorEastAsia" w:hAnsiTheme="majorEastAsia" w:eastAsiaTheme="majorEastAsia"/>
                <w:color w:val="auto"/>
                <w:kern w:val="0"/>
                <w:sz w:val="24"/>
                <w:szCs w:val="24"/>
              </w:rPr>
              <w:t>专业</w:t>
            </w:r>
            <w:r>
              <w:rPr>
                <w:rFonts w:cs="宋体" w:asciiTheme="majorEastAsia" w:hAnsiTheme="majorEastAsia" w:eastAsiaTheme="majorEastAsia"/>
                <w:color w:val="auto"/>
                <w:kern w:val="0"/>
                <w:sz w:val="24"/>
                <w:szCs w:val="24"/>
              </w:rPr>
              <w:t>型</w:t>
            </w:r>
          </w:p>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□学术型</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英语等级</w:t>
            </w:r>
          </w:p>
        </w:tc>
        <w:tc>
          <w:tcPr>
            <w:tcW w:w="12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联系电话</w:t>
            </w:r>
          </w:p>
        </w:tc>
        <w:tc>
          <w:tcPr>
            <w:tcW w:w="223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现工作单位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olor w:val="auto"/>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专业技术资格及取得时间</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家庭住址</w:t>
            </w:r>
          </w:p>
        </w:tc>
        <w:tc>
          <w:tcPr>
            <w:tcW w:w="8155"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6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是否服从分配</w:t>
            </w:r>
          </w:p>
        </w:tc>
        <w:tc>
          <w:tcPr>
            <w:tcW w:w="335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c>
          <w:tcPr>
            <w:tcW w:w="177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身体状况</w:t>
            </w:r>
          </w:p>
        </w:tc>
        <w:tc>
          <w:tcPr>
            <w:tcW w:w="302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auto"/>
                <w:kern w:val="0"/>
                <w:sz w:val="24"/>
              </w:rPr>
            </w:pPr>
            <w:r>
              <w:rPr>
                <w:rFonts w:hint="eastAsia" w:ascii="宋体" w:hAnsi="宋体" w:cs="宋体"/>
                <w:color w:val="auto"/>
                <w:kern w:val="0"/>
                <w:sz w:val="24"/>
              </w:rPr>
              <w:t>学习</w:t>
            </w:r>
          </w:p>
          <w:p>
            <w:pPr>
              <w:widowControl/>
              <w:jc w:val="center"/>
              <w:rPr>
                <w:rFonts w:ascii="宋体"/>
                <w:color w:val="auto"/>
                <w:kern w:val="0"/>
                <w:sz w:val="24"/>
              </w:rPr>
            </w:pPr>
            <w:r>
              <w:rPr>
                <w:rFonts w:hint="eastAsia" w:ascii="宋体" w:hAnsi="宋体" w:cs="宋体"/>
                <w:color w:val="auto"/>
                <w:kern w:val="0"/>
                <w:sz w:val="24"/>
              </w:rPr>
              <w:t>工作</w:t>
            </w:r>
          </w:p>
          <w:p>
            <w:pPr>
              <w:widowControl/>
              <w:jc w:val="center"/>
              <w:rPr>
                <w:rFonts w:ascii="宋体"/>
                <w:color w:val="auto"/>
                <w:kern w:val="0"/>
                <w:sz w:val="24"/>
              </w:rPr>
            </w:pPr>
            <w:r>
              <w:rPr>
                <w:rFonts w:hint="eastAsia" w:ascii="宋体" w:hAnsi="宋体" w:cs="宋体"/>
                <w:color w:val="auto"/>
                <w:kern w:val="0"/>
                <w:sz w:val="24"/>
              </w:rPr>
              <w:t>简历</w:t>
            </w:r>
          </w:p>
        </w:tc>
        <w:tc>
          <w:tcPr>
            <w:tcW w:w="8977" w:type="dxa"/>
            <w:gridSpan w:val="12"/>
            <w:tcBorders>
              <w:top w:val="single" w:color="auto" w:sz="4" w:space="0"/>
              <w:left w:val="single" w:color="auto" w:sz="4" w:space="0"/>
              <w:bottom w:val="single" w:color="auto" w:sz="4" w:space="0"/>
              <w:right w:val="single" w:color="auto" w:sz="4" w:space="0"/>
            </w:tcBorders>
          </w:tcPr>
          <w:p>
            <w:pPr>
              <w:widowControl/>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（从高中阶段开始填写：学历/学位、起止时间、毕业学校、所学专业）</w:t>
            </w:r>
          </w:p>
          <w:p>
            <w:pPr>
              <w:widowControl/>
              <w:rPr>
                <w:rFonts w:asciiTheme="majorEastAsia" w:hAnsiTheme="majorEastAsia" w:eastAsiaTheme="majorEastAsia"/>
                <w:color w:val="auto"/>
                <w:kern w:val="0"/>
                <w:sz w:val="24"/>
                <w:szCs w:val="24"/>
              </w:rPr>
            </w:pPr>
          </w:p>
          <w:p>
            <w:pPr>
              <w:widowControl/>
              <w:rPr>
                <w:rFonts w:asciiTheme="majorEastAsia" w:hAnsiTheme="majorEastAsia" w:eastAsiaTheme="majorEastAsia"/>
                <w:color w:val="auto"/>
                <w:kern w:val="0"/>
                <w:sz w:val="24"/>
                <w:szCs w:val="24"/>
              </w:rPr>
            </w:pPr>
          </w:p>
          <w:p>
            <w:pPr>
              <w:widowControl/>
              <w:rPr>
                <w:rFonts w:asciiTheme="majorEastAsia" w:hAnsiTheme="majorEastAsia" w:eastAsiaTheme="majorEastAsia"/>
                <w:color w:val="auto"/>
                <w:kern w:val="0"/>
                <w:sz w:val="24"/>
                <w:szCs w:val="24"/>
              </w:rPr>
            </w:pPr>
          </w:p>
          <w:p>
            <w:pPr>
              <w:widowControl/>
              <w:rPr>
                <w:rFonts w:asciiTheme="majorEastAsia" w:hAnsiTheme="majorEastAsia" w:eastAsiaTheme="majorEastAsia"/>
                <w:color w:val="auto"/>
                <w:kern w:val="0"/>
                <w:sz w:val="24"/>
                <w:szCs w:val="24"/>
              </w:rPr>
            </w:pPr>
          </w:p>
          <w:p>
            <w:pPr>
              <w:widowControl/>
              <w:rPr>
                <w:rFonts w:asciiTheme="majorEastAsia" w:hAnsiTheme="majorEastAsia" w:eastAsiaTheme="majorEastAsia"/>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学术</w:t>
            </w:r>
          </w:p>
          <w:p>
            <w:pPr>
              <w:widowControl/>
              <w:jc w:val="center"/>
              <w:rPr>
                <w:rFonts w:ascii="宋体"/>
                <w:color w:val="auto"/>
                <w:kern w:val="0"/>
                <w:sz w:val="24"/>
              </w:rPr>
            </w:pPr>
            <w:r>
              <w:rPr>
                <w:rFonts w:hint="eastAsia" w:ascii="宋体" w:hAnsi="宋体" w:cs="宋体"/>
                <w:color w:val="auto"/>
                <w:kern w:val="0"/>
                <w:sz w:val="24"/>
              </w:rPr>
              <w:t>成就</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（请填写本人课题、论文、讲学等学术方面的主要成就）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auto"/>
                <w:kern w:val="0"/>
                <w:sz w:val="24"/>
              </w:rPr>
            </w:pPr>
            <w:r>
              <w:rPr>
                <w:rFonts w:hint="eastAsia" w:ascii="宋体" w:hAnsi="宋体" w:cs="宋体"/>
                <w:color w:val="auto"/>
                <w:kern w:val="0"/>
                <w:sz w:val="24"/>
              </w:rPr>
              <w:t>个人工作业绩以及荣誉</w:t>
            </w:r>
          </w:p>
        </w:tc>
        <w:tc>
          <w:tcPr>
            <w:tcW w:w="8977" w:type="dxa"/>
            <w:gridSpan w:val="12"/>
            <w:tcBorders>
              <w:top w:val="single" w:color="auto" w:sz="4" w:space="0"/>
              <w:left w:val="single" w:color="auto" w:sz="4" w:space="0"/>
              <w:bottom w:val="single" w:color="auto" w:sz="4" w:space="0"/>
              <w:right w:val="single" w:color="auto" w:sz="4" w:space="0"/>
            </w:tcBorders>
          </w:tcPr>
          <w:p>
            <w:pPr>
              <w:widowControl/>
              <w:jc w:val="left"/>
              <w:rPr>
                <w:rFonts w:asciiTheme="majorEastAsia" w:hAnsiTheme="majorEastAsia" w:eastAsiaTheme="majorEastAsia"/>
                <w:color w:val="auto"/>
                <w:kern w:val="0"/>
                <w:sz w:val="24"/>
                <w:szCs w:val="24"/>
              </w:rPr>
            </w:pPr>
            <w:r>
              <w:rPr>
                <w:rFonts w:hint="eastAsia" w:asciiTheme="majorEastAsia" w:hAnsiTheme="majorEastAsia" w:eastAsiaTheme="majorEastAsia"/>
                <w:color w:val="auto"/>
                <w:kern w:val="0"/>
                <w:sz w:val="24"/>
                <w:szCs w:val="24"/>
              </w:rPr>
              <w:t>（请填写本人学习期间、工作业绩和个人所获得的各项荣誉，可附页）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844"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color w:val="auto"/>
                <w:kern w:val="0"/>
                <w:sz w:val="24"/>
              </w:rPr>
            </w:pPr>
            <w:r>
              <w:rPr>
                <w:rFonts w:hint="eastAsia" w:ascii="宋体" w:hAnsi="宋体" w:cs="宋体"/>
                <w:color w:val="auto"/>
                <w:kern w:val="0"/>
                <w:sz w:val="24"/>
              </w:rPr>
              <w:t>个人</w:t>
            </w:r>
          </w:p>
          <w:p>
            <w:pPr>
              <w:ind w:firstLine="120" w:firstLineChars="50"/>
              <w:rPr>
                <w:rFonts w:ascii="宋体"/>
                <w:color w:val="auto"/>
                <w:kern w:val="0"/>
                <w:sz w:val="24"/>
              </w:rPr>
            </w:pPr>
            <w:r>
              <w:rPr>
                <w:rFonts w:hint="eastAsia" w:ascii="宋体" w:hAnsi="宋体" w:cs="宋体"/>
                <w:color w:val="auto"/>
                <w:kern w:val="0"/>
                <w:sz w:val="24"/>
              </w:rPr>
              <w:t>承诺</w:t>
            </w:r>
          </w:p>
        </w:tc>
        <w:tc>
          <w:tcPr>
            <w:tcW w:w="8977" w:type="dxa"/>
            <w:gridSpan w:val="12"/>
            <w:tcBorders>
              <w:top w:val="single" w:color="auto" w:sz="4" w:space="0"/>
              <w:left w:val="single" w:color="auto" w:sz="4" w:space="0"/>
              <w:bottom w:val="single" w:color="auto" w:sz="4" w:space="0"/>
              <w:right w:val="single" w:color="auto" w:sz="4" w:space="0"/>
            </w:tcBorders>
            <w:vAlign w:val="center"/>
          </w:tcPr>
          <w:p>
            <w:pPr>
              <w:widowControl/>
              <w:rPr>
                <w:rFonts w:cs="宋体" w:asciiTheme="majorEastAsia" w:hAnsiTheme="majorEastAsia" w:eastAsiaTheme="majorEastAsia"/>
                <w:color w:val="auto"/>
                <w:kern w:val="0"/>
                <w:sz w:val="24"/>
                <w:szCs w:val="24"/>
              </w:rPr>
            </w:pPr>
          </w:p>
          <w:p>
            <w:pPr>
              <w:widowControl/>
              <w:rPr>
                <w:rFonts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本人对上述所填内容的真实性负责，如有隐瞒，愿承担一切责任。</w:t>
            </w:r>
          </w:p>
          <w:p>
            <w:pPr>
              <w:widowControl/>
              <w:rPr>
                <w:rFonts w:cs="宋体" w:asciiTheme="majorEastAsia" w:hAnsiTheme="majorEastAsia" w:eastAsiaTheme="majorEastAsia"/>
                <w:color w:val="auto"/>
                <w:kern w:val="0"/>
                <w:sz w:val="24"/>
                <w:szCs w:val="24"/>
              </w:rPr>
            </w:pPr>
          </w:p>
          <w:p>
            <w:pPr>
              <w:widowControl/>
              <w:rPr>
                <w:rFonts w:cs="宋体" w:asciiTheme="majorEastAsia" w:hAnsiTheme="majorEastAsia" w:eastAsiaTheme="majorEastAsia"/>
                <w:color w:val="auto"/>
                <w:kern w:val="0"/>
                <w:sz w:val="24"/>
                <w:szCs w:val="24"/>
              </w:rPr>
            </w:pPr>
            <w:r>
              <w:rPr>
                <w:rFonts w:hint="eastAsia" w:cs="宋体" w:asciiTheme="majorEastAsia" w:hAnsiTheme="majorEastAsia" w:eastAsiaTheme="majorEastAsia"/>
                <w:color w:val="auto"/>
                <w:kern w:val="0"/>
                <w:sz w:val="24"/>
                <w:szCs w:val="24"/>
              </w:rPr>
              <w:t>签名：                                  填表时间：       年  月  日</w:t>
            </w:r>
          </w:p>
        </w:tc>
      </w:tr>
    </w:tbl>
    <w:p>
      <w:pPr>
        <w:spacing w:line="500" w:lineRule="exact"/>
        <w:rPr>
          <w:color w:val="auto"/>
        </w:rPr>
      </w:pPr>
    </w:p>
    <w:sectPr>
      <w:pgSz w:w="11906" w:h="16838"/>
      <w:pgMar w:top="1440" w:right="1416"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6CF7E8"/>
    <w:multiLevelType w:val="singleLevel"/>
    <w:tmpl w:val="B86CF7E8"/>
    <w:lvl w:ilvl="0" w:tentative="0">
      <w:start w:val="1"/>
      <w:numFmt w:val="chineseCounting"/>
      <w:suff w:val="nothing"/>
      <w:lvlText w:val="（%1）"/>
      <w:lvlJc w:val="left"/>
      <w:rPr>
        <w:rFonts w:hint="eastAsia"/>
      </w:rPr>
    </w:lvl>
  </w:abstractNum>
  <w:abstractNum w:abstractNumId="1">
    <w:nsid w:val="E540036D"/>
    <w:multiLevelType w:val="singleLevel"/>
    <w:tmpl w:val="E540036D"/>
    <w:lvl w:ilvl="0" w:tentative="0">
      <w:start w:val="5"/>
      <w:numFmt w:val="chineseCounting"/>
      <w:suff w:val="nothing"/>
      <w:lvlText w:val="%1、"/>
      <w:lvlJc w:val="left"/>
      <w:rPr>
        <w:rFonts w:hint="eastAsia"/>
      </w:rPr>
    </w:lvl>
  </w:abstractNum>
  <w:abstractNum w:abstractNumId="2">
    <w:nsid w:val="F11502D3"/>
    <w:multiLevelType w:val="singleLevel"/>
    <w:tmpl w:val="F11502D3"/>
    <w:lvl w:ilvl="0" w:tentative="0">
      <w:start w:val="1"/>
      <w:numFmt w:val="chineseCounting"/>
      <w:suff w:val="nothing"/>
      <w:lvlText w:val="（%1）"/>
      <w:lvlJc w:val="left"/>
      <w:rPr>
        <w:rFonts w:hint="eastAsia"/>
      </w:rPr>
    </w:lvl>
  </w:abstractNum>
  <w:abstractNum w:abstractNumId="3">
    <w:nsid w:val="0EE3C526"/>
    <w:multiLevelType w:val="singleLevel"/>
    <w:tmpl w:val="0EE3C526"/>
    <w:lvl w:ilvl="0" w:tentative="0">
      <w:start w:val="1"/>
      <w:numFmt w:val="decimal"/>
      <w:suff w:val="nothing"/>
      <w:lvlText w:val="（%1）"/>
      <w:lvlJc w:val="left"/>
    </w:lvl>
  </w:abstractNum>
  <w:abstractNum w:abstractNumId="4">
    <w:nsid w:val="60EBB829"/>
    <w:multiLevelType w:val="singleLevel"/>
    <w:tmpl w:val="60EBB829"/>
    <w:lvl w:ilvl="0" w:tentative="0">
      <w:start w:val="4"/>
      <w:numFmt w:val="decimal"/>
      <w:lvlText w:val="%1."/>
      <w:lvlJc w:val="left"/>
      <w:pPr>
        <w:tabs>
          <w:tab w:val="left" w:pos="312"/>
        </w:tabs>
        <w:ind w:left="728" w:leftChars="0" w:firstLine="0" w:firstLineChars="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1111"/>
    <w:rsid w:val="00000431"/>
    <w:rsid w:val="00004EE6"/>
    <w:rsid w:val="00006DEF"/>
    <w:rsid w:val="000119BD"/>
    <w:rsid w:val="00043168"/>
    <w:rsid w:val="000440C1"/>
    <w:rsid w:val="00054849"/>
    <w:rsid w:val="000934FB"/>
    <w:rsid w:val="000C2137"/>
    <w:rsid w:val="000C5221"/>
    <w:rsid w:val="000D4731"/>
    <w:rsid w:val="000E1480"/>
    <w:rsid w:val="000E42F5"/>
    <w:rsid w:val="00117D6A"/>
    <w:rsid w:val="0015334F"/>
    <w:rsid w:val="00162E09"/>
    <w:rsid w:val="00166A17"/>
    <w:rsid w:val="001A00E4"/>
    <w:rsid w:val="001A1B57"/>
    <w:rsid w:val="001C0088"/>
    <w:rsid w:val="001D3466"/>
    <w:rsid w:val="002476BD"/>
    <w:rsid w:val="00250225"/>
    <w:rsid w:val="002601DD"/>
    <w:rsid w:val="00273EDE"/>
    <w:rsid w:val="00274016"/>
    <w:rsid w:val="002B4761"/>
    <w:rsid w:val="002B519B"/>
    <w:rsid w:val="002D6847"/>
    <w:rsid w:val="002E23A4"/>
    <w:rsid w:val="002E2FEC"/>
    <w:rsid w:val="002F6759"/>
    <w:rsid w:val="00301E98"/>
    <w:rsid w:val="00345413"/>
    <w:rsid w:val="003500B1"/>
    <w:rsid w:val="00352F35"/>
    <w:rsid w:val="003557A9"/>
    <w:rsid w:val="00356BA2"/>
    <w:rsid w:val="00382585"/>
    <w:rsid w:val="00387C2B"/>
    <w:rsid w:val="00391C02"/>
    <w:rsid w:val="003C5E51"/>
    <w:rsid w:val="003D0B36"/>
    <w:rsid w:val="003D1111"/>
    <w:rsid w:val="003D7D9F"/>
    <w:rsid w:val="003E665D"/>
    <w:rsid w:val="003F66D5"/>
    <w:rsid w:val="00400617"/>
    <w:rsid w:val="00401312"/>
    <w:rsid w:val="00404219"/>
    <w:rsid w:val="004108B2"/>
    <w:rsid w:val="00416C05"/>
    <w:rsid w:val="004260AD"/>
    <w:rsid w:val="00480D15"/>
    <w:rsid w:val="004872A7"/>
    <w:rsid w:val="004C0DFE"/>
    <w:rsid w:val="004E1D98"/>
    <w:rsid w:val="004E22C3"/>
    <w:rsid w:val="00500C6B"/>
    <w:rsid w:val="00510E28"/>
    <w:rsid w:val="00515A97"/>
    <w:rsid w:val="00590BE8"/>
    <w:rsid w:val="005A01C3"/>
    <w:rsid w:val="005C2AE8"/>
    <w:rsid w:val="005D64C2"/>
    <w:rsid w:val="006378CE"/>
    <w:rsid w:val="00673281"/>
    <w:rsid w:val="006E6775"/>
    <w:rsid w:val="006F20D2"/>
    <w:rsid w:val="0071102E"/>
    <w:rsid w:val="00722FF2"/>
    <w:rsid w:val="00727EF7"/>
    <w:rsid w:val="007320F5"/>
    <w:rsid w:val="00734E58"/>
    <w:rsid w:val="007463B7"/>
    <w:rsid w:val="00750587"/>
    <w:rsid w:val="00757764"/>
    <w:rsid w:val="007701D8"/>
    <w:rsid w:val="00781500"/>
    <w:rsid w:val="0078758C"/>
    <w:rsid w:val="007C4640"/>
    <w:rsid w:val="007E5D6A"/>
    <w:rsid w:val="007F24F1"/>
    <w:rsid w:val="007F3964"/>
    <w:rsid w:val="0080169A"/>
    <w:rsid w:val="008114F2"/>
    <w:rsid w:val="008173FD"/>
    <w:rsid w:val="00867623"/>
    <w:rsid w:val="008D0A70"/>
    <w:rsid w:val="008D1BEB"/>
    <w:rsid w:val="008E08DA"/>
    <w:rsid w:val="008E1319"/>
    <w:rsid w:val="008F364B"/>
    <w:rsid w:val="00915D0A"/>
    <w:rsid w:val="00944901"/>
    <w:rsid w:val="009773F8"/>
    <w:rsid w:val="009865FB"/>
    <w:rsid w:val="00992018"/>
    <w:rsid w:val="00992C1A"/>
    <w:rsid w:val="009934CA"/>
    <w:rsid w:val="009A4543"/>
    <w:rsid w:val="009A6227"/>
    <w:rsid w:val="009B5CEC"/>
    <w:rsid w:val="009C0E74"/>
    <w:rsid w:val="009D1466"/>
    <w:rsid w:val="009E56E0"/>
    <w:rsid w:val="009F0C1A"/>
    <w:rsid w:val="009F5A09"/>
    <w:rsid w:val="00A155FA"/>
    <w:rsid w:val="00A73BFE"/>
    <w:rsid w:val="00A87CDB"/>
    <w:rsid w:val="00A93334"/>
    <w:rsid w:val="00A94F8C"/>
    <w:rsid w:val="00A9545B"/>
    <w:rsid w:val="00AA2B89"/>
    <w:rsid w:val="00AA5359"/>
    <w:rsid w:val="00AF22B2"/>
    <w:rsid w:val="00AF2884"/>
    <w:rsid w:val="00B24F92"/>
    <w:rsid w:val="00B3280C"/>
    <w:rsid w:val="00B55B5E"/>
    <w:rsid w:val="00B60A85"/>
    <w:rsid w:val="00B61CB0"/>
    <w:rsid w:val="00B64042"/>
    <w:rsid w:val="00B82C69"/>
    <w:rsid w:val="00B8396F"/>
    <w:rsid w:val="00B87F77"/>
    <w:rsid w:val="00B9433C"/>
    <w:rsid w:val="00BC1D71"/>
    <w:rsid w:val="00BC39AE"/>
    <w:rsid w:val="00BC3FBF"/>
    <w:rsid w:val="00BE6BE2"/>
    <w:rsid w:val="00C11A91"/>
    <w:rsid w:val="00C123D3"/>
    <w:rsid w:val="00C2046E"/>
    <w:rsid w:val="00C36C89"/>
    <w:rsid w:val="00C86C5E"/>
    <w:rsid w:val="00CA0130"/>
    <w:rsid w:val="00CA64D8"/>
    <w:rsid w:val="00D04AA8"/>
    <w:rsid w:val="00D346F4"/>
    <w:rsid w:val="00D42A49"/>
    <w:rsid w:val="00D56921"/>
    <w:rsid w:val="00D64022"/>
    <w:rsid w:val="00D95E17"/>
    <w:rsid w:val="00DB0246"/>
    <w:rsid w:val="00DB6830"/>
    <w:rsid w:val="00DC4ABF"/>
    <w:rsid w:val="00DE19AD"/>
    <w:rsid w:val="00E126A1"/>
    <w:rsid w:val="00E15D66"/>
    <w:rsid w:val="00E32E7A"/>
    <w:rsid w:val="00E332EA"/>
    <w:rsid w:val="00E55586"/>
    <w:rsid w:val="00E944A0"/>
    <w:rsid w:val="00EC40C6"/>
    <w:rsid w:val="00ED0B70"/>
    <w:rsid w:val="00EF342E"/>
    <w:rsid w:val="00EF4EAB"/>
    <w:rsid w:val="00EF73DA"/>
    <w:rsid w:val="00F31D97"/>
    <w:rsid w:val="00F87B5B"/>
    <w:rsid w:val="00F927EF"/>
    <w:rsid w:val="00F9654D"/>
    <w:rsid w:val="00FF53F7"/>
    <w:rsid w:val="016D4D2F"/>
    <w:rsid w:val="025D2AAC"/>
    <w:rsid w:val="10B664A4"/>
    <w:rsid w:val="127446E6"/>
    <w:rsid w:val="13EC0D0C"/>
    <w:rsid w:val="17566092"/>
    <w:rsid w:val="1AB77755"/>
    <w:rsid w:val="1C395BCF"/>
    <w:rsid w:val="1CF41119"/>
    <w:rsid w:val="20EB7D3F"/>
    <w:rsid w:val="27C13EB8"/>
    <w:rsid w:val="29732521"/>
    <w:rsid w:val="2A98121A"/>
    <w:rsid w:val="2EB330B6"/>
    <w:rsid w:val="2EEB3C09"/>
    <w:rsid w:val="2FAC0556"/>
    <w:rsid w:val="33AD5EA6"/>
    <w:rsid w:val="360C4A90"/>
    <w:rsid w:val="39C208B1"/>
    <w:rsid w:val="3CEF2614"/>
    <w:rsid w:val="3D6205C9"/>
    <w:rsid w:val="42472527"/>
    <w:rsid w:val="491F3267"/>
    <w:rsid w:val="4C7C51D2"/>
    <w:rsid w:val="561F74C5"/>
    <w:rsid w:val="58B82DB4"/>
    <w:rsid w:val="591C6041"/>
    <w:rsid w:val="5AD53F4A"/>
    <w:rsid w:val="5C033787"/>
    <w:rsid w:val="6605425C"/>
    <w:rsid w:val="7C2C5E4D"/>
    <w:rsid w:val="7F546A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Arial" w:hAnsi="Arial" w:eastAsia="宋体" w:cs="Arial"/>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hint="default" w:ascii="Arial" w:hAnsi="Arial" w:cs="Arial"/>
      <w:b/>
      <w:bCs/>
      <w:sz w:val="24"/>
      <w:szCs w:val="24"/>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标题 2 Char"/>
    <w:basedOn w:val="9"/>
    <w:link w:val="2"/>
    <w:qFormat/>
    <w:uiPriority w:val="9"/>
    <w:rPr>
      <w:rFonts w:ascii="Arial" w:hAnsi="Arial" w:eastAsia="宋体" w:cs="Arial"/>
      <w:b/>
      <w:bCs/>
      <w:kern w:val="0"/>
      <w:sz w:val="24"/>
      <w:szCs w:val="24"/>
    </w:rPr>
  </w:style>
  <w:style w:type="character" w:customStyle="1" w:styleId="15">
    <w:name w:val="批注框文本 Char"/>
    <w:basedOn w:val="9"/>
    <w:link w:val="4"/>
    <w:semiHidden/>
    <w:qFormat/>
    <w:uiPriority w:val="99"/>
    <w:rPr>
      <w:sz w:val="18"/>
      <w:szCs w:val="18"/>
    </w:rPr>
  </w:style>
  <w:style w:type="character" w:customStyle="1" w:styleId="16">
    <w:name w:val="日期 Char"/>
    <w:basedOn w:val="9"/>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8F3AA1-6866-44C2-8252-50A476B77795}">
  <ds:schemaRefs/>
</ds:datastoreItem>
</file>

<file path=docProps/app.xml><?xml version="1.0" encoding="utf-8"?>
<Properties xmlns="http://schemas.openxmlformats.org/officeDocument/2006/extended-properties" xmlns:vt="http://schemas.openxmlformats.org/officeDocument/2006/docPropsVTypes">
  <Template>Normal</Template>
  <Pages>8</Pages>
  <Words>702</Words>
  <Characters>4008</Characters>
  <Lines>33</Lines>
  <Paragraphs>9</Paragraphs>
  <TotalTime>2</TotalTime>
  <ScaleCrop>false</ScaleCrop>
  <LinksUpToDate>false</LinksUpToDate>
  <CharactersWithSpaces>4701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2021-06-17T00:42:00Z</dcterms:created>
  <dc:creator>his</dc:creator>
  <cp:lastModifiedBy>admin</cp:lastModifiedBy>
  <cp:lastPrinted>2021-07-09T00:04:00Z</cp:lastPrinted>
  <dcterms:modified xsi:type="dcterms:W3CDTF">2021-08-18T08:33:35Z</dcterms:modified>
  <cp:revision>302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D9C454209021424FB98FC7B3FE3DFE1A</vt:lpwstr>
  </property>
</Properties>
</file>